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Times New Roman" w:hAnsi="Times New Roman" w:cs="Times New Roman"/>
          <w:sz w:val="44"/>
          <w:szCs w:val="44"/>
        </w:rPr>
      </w:pPr>
    </w:p>
    <w:p>
      <w:pPr>
        <w:pStyle w:val="3"/>
        <w:jc w:val="center"/>
        <w:rPr>
          <w:rFonts w:ascii="Times New Roman" w:hAnsi="Times New Roman" w:cs="Times New Roman"/>
          <w:sz w:val="44"/>
          <w:szCs w:val="44"/>
        </w:rPr>
      </w:pPr>
      <w:r>
        <w:rPr>
          <w:rFonts w:ascii="Times New Roman" w:hAnsi="Times New Roman" w:cs="Times New Roman"/>
          <w:sz w:val="44"/>
          <w:szCs w:val="44"/>
        </w:rPr>
        <w:t>取水许可和水资源费征收管理条例</w:t>
      </w:r>
    </w:p>
    <w:p>
      <w:pPr>
        <w:pStyle w:val="3"/>
        <w:ind w:firstLine="640" w:firstLineChars="200"/>
        <w:rPr>
          <w:rFonts w:hint="eastAsia" w:ascii="方正楷体_GBK" w:hAnsi="方正楷体_GBK" w:eastAsia="方正楷体_GBK" w:cs="方正楷体_GBK"/>
          <w:sz w:val="32"/>
          <w:szCs w:val="32"/>
        </w:rPr>
      </w:pPr>
    </w:p>
    <w:p>
      <w:pPr>
        <w:pStyle w:val="3"/>
        <w:ind w:firstLine="640" w:firstLineChars="200"/>
        <w:rPr>
          <w:rFonts w:ascii="方正楷体_GBK" w:hAnsi="方正楷体_GBK" w:eastAsia="方正楷体_GBK" w:cs="方正楷体_GBK"/>
          <w:sz w:val="32"/>
          <w:szCs w:val="32"/>
        </w:rPr>
      </w:pPr>
      <w:r>
        <w:rPr>
          <w:rFonts w:hint="eastAsia" w:ascii="楷体_GB2312" w:hAnsi="楷体_GB2312" w:eastAsia="楷体_GB2312" w:cs="楷体_GB2312"/>
          <w:sz w:val="32"/>
          <w:szCs w:val="32"/>
        </w:rPr>
        <w:t>(2006年2月21日中华人民共和国国务院令第460号公布　根据2017年3月1日《国务院关于修改和废止部分行政法规的决定》修订)</w:t>
      </w:r>
    </w:p>
    <w:p>
      <w:pPr>
        <w:pStyle w:val="2"/>
        <w:jc w:val="center"/>
        <w:rPr>
          <w:rFonts w:ascii="方正黑体_GBK" w:eastAsia="方正黑体_GBK"/>
        </w:rPr>
      </w:pPr>
      <w:r>
        <w:rPr>
          <w:rFonts w:hint="eastAsia" w:ascii="方正黑体_GBK" w:hAnsi="Times New Roman" w:eastAsia="方正黑体_GBK" w:cs="Times New Roman"/>
        </w:rPr>
        <w:t>第一章　总则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为加强水资源管理和保护，促进水资源的节约与合理开发利用，根据《中华</w:t>
      </w:r>
      <w:bookmarkStart w:id="0" w:name="_GoBack"/>
      <w:bookmarkEnd w:id="0"/>
      <w:r>
        <w:rPr>
          <w:rFonts w:ascii="Times New Roman" w:hAnsi="Times New Roman" w:eastAsia="仿宋_GB2312" w:cs="Times New Roman"/>
          <w:sz w:val="32"/>
          <w:szCs w:val="32"/>
        </w:rPr>
        <w:t>人民共和国水法》，制定本条例。</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本条例所称取水，是指利用取水工程或者设施直接从江河、湖泊或者地下取用水资源。</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取用水资源的单位和个人，除本条例第四条规定的情形外，都应当申请领取取水许可证，并缴纳水资源费。</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本条例所称取水工程或者设施，是指闸、坝、渠道、人工河道、虹吸管、水泵、水井以及水电站等。</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县级以上人民政府水行政主管部门按照分级管理权限，负责取水许可制度的组织实施和监督管理。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国务院水行政主管部门在国家确定的重要江河、湖泊设立的流域管理机构(以下简称流域管理机构)，依照本条例规定和国务院水行政主管部门授权，负责所管辖范围内取水许可制度的组织实施和监督管理。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县级以上人民政府水行政主管部门、财政部门和价格主管部门依照本条例规定和管理权限，负责水资源费的征收、管理和监督。</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下列情形不需要申请领取取水许可证：</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(一)农村集体经济组织及其成员使用本集体经济组织的水塘、水库中的水的；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(二)家庭生活和零星散养、圈养畜禽饮用等少量取水的；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(三)为保障矿井等地下工程施工安全和生产安全必须进行临时应急取(排)水的；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(四)为消除对公共安全或者公共利益的危害临时应急取水的；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(五)为农业抗旱和维护生态与环境必须临时应急取水的。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第(二)项规定的少量取水的限额，由省、自治区、直辖市人民政府规定；第(三)项、第(四)项规定的取水，应当及时报县级以上地方人民政府水行政主管部门或者流域管理机构备案；第(五)项规定的取水，应当经县级以上人民政府水行政主管部门或者流域管理机构同意。</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取水许可应当首先满足城乡居民生活用水，并兼顾农业、工业、生态与环境用水以及航运等需要。</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省、自治区、直辖市人民政府可以依照本条例规定的职责权限，在同一流域或者区域内，根据实际情况对前款各项用水规定具体的先后顺序。</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实施取水许可必须符合水资源综合规划、流域综合规划、水中长期供求规划和水功能区划，遵守依照《中华人民共和国水法》规定批准的水量分配方案；尚未制定水量分配方案的，应当遵守有关地方人民政府间签订的协议。</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实施取水许可应当坚持地表水与地下水统筹考虑，开源与节流相结合、节流优先的原则，实行总量控制与定额管理相结合。</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流域内批准取水的总耗水量不得超过本流域水资源可利用量。</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政区域内批准取水的总水量，不得超过流域管理机构或者上一级水行政主管部门下达的可供本行政区域取用的水量；其中，批准取用地下水的总水量，不得超过本行政区域地下水可开采量，并应当符合地下水开发利用规划的要求。制定地下水开发利用规划应当征求国土资源主管部门的意见。</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取水许可和水资源费征收管理制度的实施应当遵循公开、公平、公正、高效和便民的原则。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任何单位和个人都有节约和保护水资源的义务。</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对节约和保护水资源有突出贡献的单位和个人，由县级以上人民政府给予表彰和奖励。</w:t>
      </w:r>
    </w:p>
    <w:p>
      <w:pPr>
        <w:pStyle w:val="2"/>
        <w:jc w:val="center"/>
        <w:rPr>
          <w:rFonts w:ascii="方正黑体_GBK" w:eastAsia="方正黑体_GBK"/>
        </w:rPr>
      </w:pPr>
      <w:r>
        <w:rPr>
          <w:rFonts w:hint="eastAsia" w:ascii="方正黑体_GBK" w:hAnsi="Times New Roman" w:eastAsia="方正黑体_GBK" w:cs="Times New Roman"/>
        </w:rPr>
        <w:t>第二章　取水的申请和受理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申请取水的单位或者个人(以下简称申请人)，应当向具有审批权限的审批机关提出申请。申请利用多种水源，且各种水源的取水许可审批机关不同的，应当向其中最高一级审批机关提出申请。</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取水许可权限属于流域管理机构的，应当向取水口所在地的省、自治区、直辖市人民政府水行政主管部门提出申请。省、自治区、直辖市人民政府水行政主管部门，应当自收到申请之日起20个工作日内提出意见，并连同全部申请材料转报流域管理机构；流域管理机构收到后，应当依照本条例第十三条的规定作出处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申请取水应当提交下列材料：</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(一)申请书；</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(二)与第三者利害关系的相关说明；</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(三)属于备案项目的，提供有关备案材料；</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(四)国务院水行政主管部门规定的其他材料。</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建设项目需要取水的，申请人还应当提交建设项目水资源论证报告书。论证报告书应当包括取水水源、用水合理性以及对生态与环境的影响等内容。</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申请书应当包括下列事项：</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(一)申请人的名称(姓名)、地址；</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(二)申请理由；</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(三)取水的起始时间及期限；</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(四)取水目的、取水量、年内各月的用水量等；</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(五)水源及取水地点；</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(六)取水方式、计量方式和节水措施；</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(七)退水地点和退水中所含主要污染物以及污水处理措施；</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(八)国务院水行政主管部门规定的其他事项。</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县级以上地方人民政府水行政主管部门或者流域管理机构，应当自收到取水申请之日起5个工作日内对申请材料进行审查，并根据下列不同情形分别作出处理：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(一)申请材料齐全、符合法定形式、属于本机关受理范围的，予以受理；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(二)提交的材料不完备或者申请书内容填注不明的，通知申请人补正；</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(三)不属于本机关受理范围的，告知申请人向有受理权限的机关提出申请。</w:t>
      </w:r>
    </w:p>
    <w:p>
      <w:pPr>
        <w:pStyle w:val="2"/>
        <w:jc w:val="center"/>
        <w:rPr>
          <w:rFonts w:ascii="方正黑体_GBK" w:eastAsia="方正黑体_GBK"/>
        </w:rPr>
      </w:pPr>
      <w:r>
        <w:rPr>
          <w:rFonts w:hint="eastAsia" w:ascii="方正黑体_GBK" w:hAnsi="Times New Roman" w:eastAsia="方正黑体_GBK" w:cs="Times New Roman"/>
        </w:rPr>
        <w:t>第三章　取水许可的审查和决定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取水许可实行分级审批。</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下列取水由流域管理机构审批：</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(一)长江、黄河、淮河、海河、滦河、珠江、松花江、辽河、金沙江、汉江的干流和太湖以及其他跨省、自治区、直辖市河流、湖泊的指定河段限额以上的取水；</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(二)国际跨界河流的指定河段和国际边界河流限额以上的取水；</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(三)省际边界河流、湖泊限额以上的取水；</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(四)跨省、自治区、直辖市行政区域的取水；</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(五)由国务院或者国务院投资主管部门审批、核准的大型建设项目的取水；</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(六)流域管理机构直接管理的河道(河段)、湖泊内的取水。</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前款所称的指定河段和限额以及流域管理机构直接管理的河道(河段)、湖泊，由国务院水行政主管部门规定。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其他取水由县级以上地方人民政府水行政主管部门按照省、自治区、直辖市人民政府规定的审批权限审批。</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批准的水量分配方案或者签订的协议是确定流域与行政区域取水许可总量控制的依据。</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跨省、自治区、直辖市的江河、湖泊，尚未制定水量分配方案或者尚未签订协议的，有关省、自治区、直辖市的取水许可总量控制指标，由流域管理机构根据流域水资源条件，依据水资源综合规划、流域综合规划和水中长期供求规划，结合各省、自治区、直辖市取水现状及供需情况，商有关省、自治区、直辖市人民政府水行政主管部门提出，报国务院水行政主管部门批准；设区的市、县(市)行政区域的取水许可总量控制指标，由省、自治区、直辖市人民政府水行政主管部门依据本省、自治区、直辖市取水许可总量控制指标，结合各地取水现状及供需情况制定，并报流域管理机构备案。</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按照行业用水定额核定的用水量是取水量审批的主要依据。</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省、自治区、直辖市人民政府水行政主管部门和质量监督检验管理部门对本行政区域行业用水定额的制定负责指导并组织实施。</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尚未制定本行政区域行业用水定额的，可以参照国务院有关行业主管部门制定的行业用水定额执行。</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审批机关受理取水申请后，应当对取水申请材料进行全面审查，并综合考虑取水可能对水资源的节约保护和经济社会发展带来的影响，决定是否批准取水申请。</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审批机关认为取水涉及社会公共利益需要听证的，应当向社会公告，并举行听证。</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取水涉及申请人与他人之间重大利害关系的，审批机关在作出是否批准取水申请的决定前，应当告知申请人、利害关系人。申请人、利害关系人要求听证的，审批机关应当组织听证。</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因取水申请引起争议或者诉讼的，审批机关应当书面通知申请人中止审批程序；争议解决或者诉讼终止后，恢复审批程序。</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审批机关应当自受理取水申请之日起45个工作日内决定批准或者不批准。决定批准的，应当同时签发取水申请批准文件。</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对取用城市规划区地下水的取水申请，审批机关应当征求城市建设主管部门的意见，城市建设主管部门应当自收到征求意见材料之日起5个工作日内提出意见并转送取水审批机关。</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本条第一款规定的审批期限，不包括举行听证和征求有关部门意见所需的时间。</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有下列情形之一的，审批机关不予批准，并在作出不批准的决定时，书面告知申请人不批准的理由和依据：</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(一)在地下水禁采区取用地下水的；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(二)在取水许可总量已经达到取水许可控制总量的地区增加取水量的；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(三)可能对水功能区水域使用功能造成重大损害的；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(四)取水、退水布局不合理的；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(五)城市公共供水管网能够满足用水需要时，建设项目自备取水设施取用地下水的；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(六)可能对第三者或者社会公共利益产生重大损害的；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(七)属于备案项目，未报送备案的；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(八)法律、行政法规规定的其他情形。</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审批的取水量不得超过取水工程或者设施设计的取水量。</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取水申请经审批机关批准，申请人方可兴建取水工程或者设施。</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取水申请批准后3年内，取水工程或者设施未开工建设，或者需由国家审批、核准的建设项目未取得国家审批、核准的，取水申请批准文件自行失效。</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建设项目中取水事项有较大变更的，建设单位应当重新进行建设项目水资源论证，并重新申请取水。</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取水工程或者设施竣工后，申请人应当按照国务院水行政主管部门的规定，向取水审批机关报送取水工程或者设施试运行情况等相关材料；经验收合格的，由审批机关核发取水许可证。</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直接利用已有的取水工程或者设施取水的，经审批机关审查合格，发给取水许可证。</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审批机关应当将发放取水许可证的情况及时通知取水口所在地县级人民政府水行政主管部门，并定期对取水许可证的发放情况予以公告。</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取水许可证应当包括下列内容：</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(一)取水单位或者个人的名称(姓名)；</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(二)取水期限；</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(三)取水量和取水用途；</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(四)水源类型；</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(五)取水、退水地点及退水方式、退水量。</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前款第(三)项规定的取水量是在江河、湖泊、地下水多年平均水量情况下允许的取水单位或者个人的最大取水量。</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取水许可证由国务院水行政主管部门统一制作，审批机关核发取水许可证只能收取工本费。</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取水许可证有效期限一般为5年，最长不超过10年。有效期届满，需要延续的，取水单位或者个人应当在有效期届满45日前向原审批机关提出申请，原审批机关应当在有效期届满前，作出是否延续的决定。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取水单位或者个人要求变更取水许可证载明的事项的，应当依照本条例的规定向原审批机关申请，经原审批机关批准，办理有关变更手续。</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依法获得取水权的单位或者个人，通过调整产品和产业结构、改革工艺、节水等措施节约水资源的，在取水许可的有效期和取水限额内，经原审批机关批准，可以依法有偿转让其节约的水资源，并到原审批机关办理取水权变更手续。具体办法由国务院水行政主管部门制定。</w:t>
      </w:r>
    </w:p>
    <w:p>
      <w:pPr>
        <w:pStyle w:val="2"/>
        <w:jc w:val="center"/>
        <w:rPr>
          <w:rFonts w:ascii="方正黑体_GBK" w:eastAsia="方正黑体_GBK"/>
        </w:rPr>
      </w:pPr>
      <w:r>
        <w:rPr>
          <w:rFonts w:hint="eastAsia" w:ascii="方正黑体_GBK" w:hAnsi="Times New Roman" w:eastAsia="方正黑体_GBK" w:cs="Times New Roman"/>
        </w:rPr>
        <w:t>第四章　水资源费的征收和使用管理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取水单位或者个人应当缴纳水资源费。</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取水单位或者个人应当按照经批准的年度取水计划取水。超计划或者超定额取水的，对超计划或者超定额部分累进收取水资源费。</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水资源费征收标准由省、自治区、直辖市人民政府价格主管部门会同同级财政部门、水行政主管部门制定，报本级人民政府批准，并报国务院价格主管部门、财政部门和水行政主管部门备案。其中，由流域管理机构审批取水的中央直属和跨省、自治区、直辖市水利工程的水资源费征收标准，由国务院价格主管部门会同国务院财政部门、水行政主管部门制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制定水资源费征收标准，应当遵循下列原则：</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(一)促进水资源的合理开发、利用、节约和保护；</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(二)与当地水资源条件和经济社会发展水平相适应；</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(三)统筹地表水和地下水的合理开发利用，防止地下水过量开采；</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(四)充分考虑不同产业和行业的差别。</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各级地方人民政府应当采取措施，提高农业用水效率，发展节水型农业。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农业生产取水的水资源费征收标准应当根据当地水资源条件、农村经济发展状况和促进农业节约用水需要制定。农业生产取水的水资源费征收标准应当低于其他用水的水资源费征收标准，粮食作物的水资源费征收标准应当低于经济作物的水资源费征收标准。农业生产取水的水资源费征收的步骤和范围由省、自治区、直辖市人民政府规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水资源费由取水审批机关负责征收；其中，流域管理机构审批的，水资源费由取水口所在地省、自治区、直辖市人民政府水行政主管部门代为征收。</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水资源费缴纳数额根据取水口所在地水资源费征收标准和实际取水量确定。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水力发电用水和火力发电贯流式冷却用水可以根据取水口所在地水资源费征收标准和实际发电量确定缴纳数额。</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取水审批机关确定水资源费缴纳数额后，应当向取水单位或者个人送达水资源费缴纳通知单，取水单位或者个人应当自收到缴纳通知单之日起7日内办理缴纳手续。</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直接从江河、湖泊或者地下取用水资源从事农业生产的，对超过省、自治区、直辖市规定的农业生产用水限额部分的水资源，由取水单位或者个人根据取水口所在地水资源费征收标准和实际取水量缴纳水资源费；符合规定的农业生产用水限额的取水，不缴纳水资源费。取用供水工程的水从事农业生产的，由用水单位或者个人按照实际用水量向供水工程单位缴纳水费，由供水工程单位统一缴纳水资源费；水资源费计入供水成本。</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为了公共利益需要，按照国家批准的跨行政区域水量分配方案实施的临时应急调水，由调入区域的取用水的单位或者个人，根据所在地水资源费征收标准和实际取水量缴纳水资源费。</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取水单位或者个人因特殊困难不能按期缴纳水资源费的，可以自收到水资源费缴纳通知单之日起7日内向发出缴纳通知单的水行政主管部门申请缓缴；发出缴纳通知单的水行政主管部门应当自收到缓缴申请之日起5个工作日内作出书面决定并通知申请人；期满未作决定的，视为同意。水资源费的缓缴期限最长不得超过90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征收的水资源费应当按照国务院财政部门的规定分别解缴中央和地方国库。因筹集水利工程基金，国务院对水资源费的提取、解缴另有规定的，从其规定。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征收的水资源费应当全额纳入财政预算，由财政部门按照批准的部门财政预算统筹安排，主要用于水资源的节约、保护和管理，也可以用于水资源的合理开发。</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任何单位和个人不得截留、侵占或者挪用水资源费。</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审计机关应当加强对水资源费使用和管理的审计监督。</w:t>
      </w:r>
    </w:p>
    <w:p>
      <w:pPr>
        <w:pStyle w:val="2"/>
        <w:jc w:val="center"/>
        <w:rPr>
          <w:rFonts w:ascii="方正黑体_GBK" w:eastAsia="方正黑体_GBK"/>
        </w:rPr>
      </w:pPr>
      <w:r>
        <w:rPr>
          <w:rFonts w:hint="eastAsia" w:ascii="方正黑体_GBK" w:hAnsi="Times New Roman" w:eastAsia="方正黑体_GBK" w:cs="Times New Roman"/>
        </w:rPr>
        <w:t>第五章　监督管理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县级以上人民政府水行政主管部门或者流域管理机构应当依照本条例规定，加强对取水许可制度实施的监督管理。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县级以上人民政府水行政主管部门、财政部门和价格主管部门应当加强对水资源费征收、使用情况的监督管理。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年度水量分配方案和年度取水计划是年度取水总量控制的依据，应当根据批准的水量分配方案或者签订的协议，结合实际用水状况、行业用水定额、下一年度预测来水量等制定。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国家确定的重要江河、湖泊的流域年度水量分配方案和年度取水计划，由流域管理机构会同有关省、自治区、直辖市人民政府水行政主管部门制定。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县级以上各地方行政区域的年度水量分配方案和年度取水计划，由县级以上地方人民政府水行政主管部门根据上一级地方人民政府水行政主管部门或者流域管理机构下达的年度水量分配方案和年度取水计划制定。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取水审批机关依照本地区下一年度取水计划、取水单位或者个人提出的下一年度取水计划建议，按照统筹协调、综合平衡、留有余地的原则，向取水单位或者个人下达下一年度取水计划。</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取水单位或者个人因特殊原因需要调整年度取水计划的，应当经原审批机关同意。</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有下列情形之一的，审批机关可以对取水单位或者个人的年度取水量予以限制：</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(一)因自然原因，水资源不能满足本地区正常供水的；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(二)取水、退水对水功能区水域使用功能、生态与环境造成严重影响的；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(三)地下水严重超采或者因地下水开采引起地面沉降等地质灾害的；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(四)出现需要限制取水量的其他特殊情况的。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发生重大旱情时，审批机关可以对取水单位或者个人的取水量予以紧急限制。</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取水单位或者个人应当在每年的12月31日前向审批机关报送本年度的取水情况和下一年度取水计划建议。</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审批机关应当按年度将取用地下水的情况抄送同级国土资源主管部门，将取用城市规划区地下水的情况抄送同级城市建设主管部门。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审批机关依照本条例第四十一条第一款的规定，需要对取水单位或者个人的年度取水量予以限制的，应当在采取限制措施前及时书面通知取水单位或者个人。</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取水单位或者个人应当依照国家技术标准安装计量设施，保证计量设施正常运行，并按照规定填报取水统计报表。</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连续停止取水满2年的，由原审批机关注销取水许可证。由于不可抗力或者进行重大技术改造等原因造成停止取水满2年的，经原审批机关同意，可以保留取水许可证。</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县级以上人民政府水行政主管部门或者流域管理机构在进行监督检查时，有权采取下列措施：</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(一)要求被检查单位或者个人提供有关文件、证照、资料；</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(二)要求被检查单位或者个人就执行本条例的有关问题作出说明；</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(三)进入被检查单位或者个人的生产场所进行调查；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(四)责令被检查单位或者个人停止违反本条例的行为，履行法定义务。</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监督检查人员在进行监督检查时，应当出示合法有效的行政执法证件。有关单位和个人对监督检查工作应当给予配合，不得拒绝或者阻碍监督检查人员依法执行公务。</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　</w:t>
      </w:r>
      <w:r>
        <w:rPr>
          <w:rFonts w:ascii="Times New Roman" w:hAnsi="Times New Roman" w:eastAsia="仿宋_GB2312" w:cs="Times New Roman"/>
          <w:sz w:val="32"/>
          <w:szCs w:val="32"/>
        </w:rPr>
        <w:t>县级以上地方人民政府水行政主管部门应当按照国务院水行政主管部门的规定，及时向上一级水行政主管部门或者所在流域的流域管理机构报送本行政区域上一年度取水许可证发放情况。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流域管理机构应当按照国务院水行政主管部门的规定，及时向国务院水行政主管部门报送其上一年度取水许可证发放情况，并同时抄送取水口所在地省、自治区、直辖市人民政府水行政主管部门。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一级水行政主管部门或者流域管理机构发现越权审批、取水许可证核准的总取水量超过水量分配方案或者协议规定的数量、年度实际取水总量超过下达的年度水量分配方案和年度取水计划的，应当及时要求有关水行政主管部门或者流域管理机构纠正。</w:t>
      </w:r>
    </w:p>
    <w:p>
      <w:pPr>
        <w:pStyle w:val="2"/>
        <w:jc w:val="center"/>
        <w:rPr>
          <w:rFonts w:ascii="方正黑体_GBK" w:eastAsia="方正黑体_GBK"/>
        </w:rPr>
      </w:pPr>
      <w:r>
        <w:rPr>
          <w:rFonts w:hint="eastAsia" w:ascii="方正黑体_GBK" w:hAnsi="Times New Roman" w:eastAsia="方正黑体_GBK" w:cs="Times New Roman"/>
        </w:rPr>
        <w:t>第六章　法律责任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　</w:t>
      </w:r>
      <w:r>
        <w:rPr>
          <w:rFonts w:ascii="Times New Roman" w:hAnsi="Times New Roman" w:eastAsia="仿宋_GB2312" w:cs="Times New Roman"/>
          <w:sz w:val="32"/>
          <w:szCs w:val="32"/>
        </w:rPr>
        <w:t>县级以上地方人民政府水行政主管部门、流域管理机构或者其他有关部门及其工作人员，有下列行为之一的，由其上级行政机关或者监察机关责令改正；情节严重的，对直接负责的主管人员和其他直接责任人员依法给予行政处分；构成犯罪的，依法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(一)对符合法定条件的取水申请不予受理或者不在法定期限内批准的；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(二)对不符合法定条件的申请人签发取水申请批准文件或者发放取水许可证的；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(三)违反审批权限签发取水申请批准文件或者发放取水许可证的；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(四)不按照规定征收水资源费，或者对不符合缓缴条件而批准缓缴水资源费的；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(五)侵占、截留、挪用水资源费的；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(六)不履行监督职责，发现违法行为不予查处的；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(七)其他滥用职权、玩忽职守、徇私舞弊的行为。</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前款第(五)项规定的被侵占、截留、挪用的水资源费，应当依法予以追缴。</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　</w:t>
      </w:r>
      <w:r>
        <w:rPr>
          <w:rFonts w:ascii="Times New Roman" w:hAnsi="Times New Roman" w:eastAsia="仿宋_GB2312" w:cs="Times New Roman"/>
          <w:sz w:val="32"/>
          <w:szCs w:val="32"/>
        </w:rPr>
        <w:t>未经批准擅自取水，或者未依照批准的取水许可规定条件取水的，依照《中华人民共和国水法》第六十九条规定处罚；给他人造成妨碍或者损失的，应当排除妨碍、赔偿损失。</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　</w:t>
      </w:r>
      <w:r>
        <w:rPr>
          <w:rFonts w:ascii="Times New Roman" w:hAnsi="Times New Roman" w:eastAsia="仿宋_GB2312" w:cs="Times New Roman"/>
          <w:sz w:val="32"/>
          <w:szCs w:val="32"/>
        </w:rPr>
        <w:t>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　</w:t>
      </w:r>
      <w:r>
        <w:rPr>
          <w:rFonts w:ascii="Times New Roman" w:hAnsi="Times New Roman" w:eastAsia="仿宋_GB2312" w:cs="Times New Roman"/>
          <w:sz w:val="32"/>
          <w:szCs w:val="32"/>
        </w:rPr>
        <w:t>申请人隐瞒有关情况或者提供虚假材料骗取取水申请批准文件或者取水许可证的，取水申请批准文件或者取水许可证无效，对申请人给予警告，责令其限期补缴应当缴纳的水资源费，处2万元以上10万元以下罚款；构成犯罪的，依法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第五十一条　</w:t>
      </w:r>
      <w:r>
        <w:rPr>
          <w:rFonts w:ascii="Times New Roman" w:hAnsi="Times New Roman" w:eastAsia="仿宋_GB2312" w:cs="Times New Roman"/>
          <w:sz w:val="32"/>
          <w:szCs w:val="32"/>
        </w:rPr>
        <w:t>拒不执行审批机关作出的取水量限制决定，或者未经批准擅自转让取水权的，责令停止违法行为，限期改正，处2万元以上10万元以下罚款；逾期拒不改正或者情节严重的，吊销取水许可证。</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第五十二条　</w:t>
      </w:r>
      <w:r>
        <w:rPr>
          <w:rFonts w:ascii="Times New Roman" w:hAnsi="Times New Roman" w:eastAsia="仿宋_GB2312" w:cs="Times New Roman"/>
          <w:sz w:val="32"/>
          <w:szCs w:val="32"/>
        </w:rPr>
        <w:t>有下列行为之一的，责令停止违法行为，限期改正，处5000元以上2万元以下罚款；情节严重的，吊销取水许可证：</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(一)不按照规定报送年度取水情况的；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(二)拒绝接受监督检查或者弄虚作假的；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(三)退水水质达不到规定要求的。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第五十三条　</w:t>
      </w:r>
      <w:r>
        <w:rPr>
          <w:rFonts w:ascii="Times New Roman" w:hAnsi="Times New Roman" w:eastAsia="仿宋_GB2312" w:cs="Times New Roman"/>
          <w:sz w:val="32"/>
          <w:szCs w:val="32"/>
        </w:rPr>
        <w:t>未安装计量设施的，责令限期安装，并按照日最大取水能力计算的取水量和水资源费征收标准计征水资源费，处5000元以上2万元以下罚款；情节严重的，吊销取水许可证。</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计量设施不合格或者运行不正常的，责令限期更换或者修复；逾期不更换或者不修复的，按照日最大取水能力计算的取水量和水资源费征收标准计征水资源费，可以处1万元以下罚款；情节严重的，吊销取水许可证。</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第五十四条　</w:t>
      </w:r>
      <w:r>
        <w:rPr>
          <w:rFonts w:ascii="Times New Roman" w:hAnsi="Times New Roman" w:eastAsia="仿宋_GB2312" w:cs="Times New Roman"/>
          <w:sz w:val="32"/>
          <w:szCs w:val="32"/>
        </w:rPr>
        <w:t>取水单位或者个人拒不缴纳、拖延缴纳或者拖欠水资源费的，依照《中华人民共和国水法》第七十条规定处罚。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第五十五条　</w:t>
      </w:r>
      <w:r>
        <w:rPr>
          <w:rFonts w:ascii="Times New Roman" w:hAnsi="Times New Roman" w:eastAsia="仿宋_GB2312" w:cs="Times New Roman"/>
          <w:sz w:val="32"/>
          <w:szCs w:val="32"/>
        </w:rPr>
        <w:t>对违反规定征收水资源费、取水许可证照费的，由价格主管部门依法予以行政处罚。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第五十六条　</w:t>
      </w:r>
      <w:r>
        <w:rPr>
          <w:rFonts w:ascii="Times New Roman" w:hAnsi="Times New Roman" w:eastAsia="仿宋_GB2312" w:cs="Times New Roman"/>
          <w:sz w:val="32"/>
          <w:szCs w:val="32"/>
        </w:rPr>
        <w:t>伪造、涂改、冒用取水申请批准文件、取水许可证的，责令改正，没收违法所得和非法财物，并处2万元以上10万元以下罚款；构成犯罪的，依法追究刑事责任。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第五十七条　</w:t>
      </w:r>
      <w:r>
        <w:rPr>
          <w:rFonts w:ascii="Times New Roman" w:hAnsi="Times New Roman" w:eastAsia="仿宋_GB2312" w:cs="Times New Roman"/>
          <w:sz w:val="32"/>
          <w:szCs w:val="32"/>
        </w:rPr>
        <w:t>本条例规定的行政处罚，由县级以上人民政府水行政主管部门或者流域管理机构按照规定的权限决定。</w:t>
      </w:r>
    </w:p>
    <w:p>
      <w:pPr>
        <w:pStyle w:val="2"/>
        <w:jc w:val="center"/>
        <w:rPr>
          <w:rFonts w:ascii="方正黑体_GBK" w:eastAsia="方正黑体_GBK"/>
        </w:rPr>
      </w:pPr>
      <w:r>
        <w:rPr>
          <w:rFonts w:hint="eastAsia" w:ascii="方正黑体_GBK" w:hAnsi="Times New Roman" w:eastAsia="方正黑体_GBK" w:cs="Times New Roman"/>
        </w:rPr>
        <w:t>第七章　附则</w:t>
      </w:r>
    </w:p>
    <w:p>
      <w:pPr>
        <w:ind w:firstLine="640" w:firstLineChars="200"/>
      </w:pPr>
      <w:r>
        <w:rPr>
          <w:rFonts w:ascii="Times New Roman" w:hAnsi="Times New Roman" w:eastAsia="黑体" w:cs="Times New Roman"/>
          <w:sz w:val="32"/>
          <w:szCs w:val="32"/>
        </w:rPr>
        <w:t>第五十八条　</w:t>
      </w:r>
      <w:r>
        <w:rPr>
          <w:rFonts w:ascii="Times New Roman" w:hAnsi="Times New Roman" w:eastAsia="仿宋_GB2312" w:cs="Times New Roman"/>
          <w:sz w:val="32"/>
          <w:szCs w:val="32"/>
        </w:rPr>
        <w:t>本条例自2006年4月15日起施行。1993年8月1日国务院发布的《取水许可制度实施办法》同时废止。</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40D1214"/>
    <w:rsid w:val="000E46C5"/>
    <w:rsid w:val="00863A0C"/>
    <w:rsid w:val="00D657D0"/>
    <w:rsid w:val="040D1214"/>
    <w:rsid w:val="1EBB65F5"/>
    <w:rsid w:val="247616C5"/>
    <w:rsid w:val="34F94747"/>
    <w:rsid w:val="51847702"/>
    <w:rsid w:val="5B9110C6"/>
    <w:rsid w:val="7B812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Ascii" w:hAnsiTheme="majorAscii" w:eastAsiaTheme="majorEastAsia" w:cstheme="majorBidi"/>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1320</Words>
  <Characters>7530</Characters>
  <Lines>62</Lines>
  <Paragraphs>17</Paragraphs>
  <TotalTime>4</TotalTime>
  <ScaleCrop>false</ScaleCrop>
  <LinksUpToDate>false</LinksUpToDate>
  <CharactersWithSpaces>8833</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2019-05-22T15:27:00Z</dcterms:created>
  <dc:creator>Administrator</dc:creator>
  <cp:lastModifiedBy>Administrator</cp:lastModifiedBy>
  <cp:lastPrinted>2019-05-25T03:22:00Z</cp:lastPrinted>
  <dcterms:modified xsi:type="dcterms:W3CDTF">2019-07-05T07:47:59Z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